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3B04F">
      <w:pPr>
        <w:pStyle w:val="13"/>
        <w:rPr>
          <w:sz w:val="24"/>
          <w:szCs w:val="15"/>
        </w:rPr>
      </w:pPr>
      <w:r>
        <w:rPr>
          <w:sz w:val="24"/>
          <w:szCs w:val="15"/>
        </w:rPr>
        <w:t>ТЧУП   « ТЕХНОТУРСЕРВИС »</w:t>
      </w:r>
    </w:p>
    <w:p w14:paraId="09EF8259">
      <w:pPr>
        <w:autoSpaceDE/>
        <w:autoSpaceDN/>
        <w:jc w:val="center"/>
        <w:rPr>
          <w:rFonts w:ascii="Arial" w:hAnsi="Arial" w:cs="Arial"/>
          <w:b/>
          <w:bCs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000000"/>
          <w:sz w:val="15"/>
          <w:szCs w:val="15"/>
        </w:rPr>
        <w:t>г. Минск Партизанский 81 офис 509 Гостиница «Турист» ст. метро Партизанская</w:t>
      </w:r>
    </w:p>
    <w:p w14:paraId="446833EC">
      <w:pPr>
        <w:autoSpaceDE/>
        <w:autoSpaceDN/>
        <w:jc w:val="center"/>
        <w:rPr>
          <w:rFonts w:ascii="Arial" w:hAnsi="Arial" w:cs="Arial"/>
          <w:b/>
          <w:color w:val="000000"/>
          <w:sz w:val="15"/>
          <w:szCs w:val="15"/>
        </w:rPr>
      </w:pPr>
    </w:p>
    <w:p w14:paraId="6C9CC949">
      <w:pPr>
        <w:autoSpaceDE/>
        <w:autoSpaceDN/>
        <w:jc w:val="center"/>
        <w:rPr>
          <w:rFonts w:ascii="Arial" w:hAnsi="Arial" w:cs="Arial"/>
          <w:b/>
          <w:color w:val="000000"/>
          <w:sz w:val="15"/>
          <w:szCs w:val="15"/>
          <w:lang w:val="en-US"/>
        </w:rPr>
      </w:pPr>
      <w:r>
        <w:rPr>
          <w:rFonts w:ascii="Arial" w:hAnsi="Arial" w:cs="Arial"/>
          <w:b/>
          <w:color w:val="000000"/>
          <w:sz w:val="15"/>
          <w:szCs w:val="15"/>
        </w:rPr>
        <w:t>Тел. +37529</w:t>
      </w:r>
      <w:r>
        <w:rPr>
          <w:rFonts w:hint="default" w:ascii="Arial" w:hAnsi="Arial" w:cs="Arial"/>
          <w:b/>
          <w:color w:val="000000"/>
          <w:sz w:val="15"/>
          <w:szCs w:val="15"/>
          <w:lang w:val="ru-RU"/>
        </w:rPr>
        <w:t xml:space="preserve"> </w:t>
      </w:r>
      <w:r>
        <w:rPr>
          <w:rFonts w:ascii="Arial" w:hAnsi="Arial" w:cs="Arial"/>
          <w:b/>
          <w:color w:val="000000"/>
          <w:sz w:val="15"/>
          <w:szCs w:val="15"/>
        </w:rPr>
        <w:t xml:space="preserve">6566662 </w:t>
      </w:r>
      <w:r>
        <w:rPr>
          <w:rFonts w:ascii="Arial" w:hAnsi="Arial" w:cs="Arial"/>
          <w:sz w:val="15"/>
          <w:szCs w:val="15"/>
        </w:rPr>
        <w:t xml:space="preserve"> </w:t>
      </w:r>
      <w:r>
        <w:rPr>
          <w:rFonts w:ascii="Arial" w:hAnsi="Arial" w:cs="Arial"/>
          <w:b/>
          <w:color w:val="000000"/>
          <w:sz w:val="15"/>
          <w:szCs w:val="15"/>
        </w:rPr>
        <w:t>+375</w:t>
      </w:r>
      <w:r>
        <w:rPr>
          <w:rFonts w:hint="default" w:ascii="Arial" w:hAnsi="Arial" w:cs="Arial"/>
          <w:b/>
          <w:color w:val="000000"/>
          <w:sz w:val="15"/>
          <w:szCs w:val="15"/>
          <w:lang w:val="ru-RU"/>
        </w:rPr>
        <w:t xml:space="preserve"> </w:t>
      </w:r>
      <w:r>
        <w:rPr>
          <w:rFonts w:ascii="Arial" w:hAnsi="Arial" w:cs="Arial"/>
          <w:b/>
          <w:color w:val="000000"/>
          <w:sz w:val="15"/>
          <w:szCs w:val="15"/>
        </w:rPr>
        <w:t xml:space="preserve">29 2339535  </w:t>
      </w:r>
      <w:r>
        <w:rPr>
          <w:rFonts w:hint="default" w:ascii="Arial" w:hAnsi="Arial"/>
          <w:b/>
          <w:color w:val="000000"/>
          <w:sz w:val="15"/>
          <w:szCs w:val="15"/>
        </w:rPr>
        <w:t>+37525</w:t>
      </w:r>
      <w:r>
        <w:rPr>
          <w:rFonts w:hint="default" w:ascii="Arial" w:hAnsi="Arial"/>
          <w:b/>
          <w:color w:val="000000"/>
          <w:sz w:val="15"/>
          <w:szCs w:val="15"/>
          <w:lang w:val="ru-RU"/>
        </w:rPr>
        <w:t xml:space="preserve"> </w:t>
      </w:r>
      <w:r>
        <w:rPr>
          <w:rFonts w:hint="default" w:ascii="Arial" w:hAnsi="Arial"/>
          <w:b/>
          <w:color w:val="000000"/>
          <w:sz w:val="15"/>
          <w:szCs w:val="15"/>
        </w:rPr>
        <w:t>6675034</w:t>
      </w:r>
      <w:r>
        <w:rPr>
          <w:rFonts w:hint="default" w:ascii="Arial" w:hAnsi="Arial" w:cs="Arial"/>
          <w:b/>
          <w:color w:val="000000"/>
          <w:sz w:val="15"/>
          <w:szCs w:val="15"/>
          <w:lang w:val="ru-RU"/>
        </w:rPr>
        <w:t xml:space="preserve"> </w:t>
      </w:r>
      <w:r>
        <w:rPr>
          <w:rFonts w:ascii="Arial" w:hAnsi="Arial" w:cs="Arial"/>
          <w:b/>
          <w:color w:val="000000"/>
          <w:sz w:val="15"/>
          <w:szCs w:val="15"/>
        </w:rPr>
        <w:t xml:space="preserve"> е-</w:t>
      </w:r>
      <w:r>
        <w:rPr>
          <w:rFonts w:ascii="Arial" w:hAnsi="Arial" w:cs="Arial"/>
          <w:b/>
          <w:color w:val="000000"/>
          <w:sz w:val="15"/>
          <w:szCs w:val="15"/>
          <w:lang w:val="en-US"/>
        </w:rPr>
        <w:t>mail</w:t>
      </w:r>
      <w:r>
        <w:rPr>
          <w:rFonts w:ascii="Arial" w:hAnsi="Arial" w:cs="Arial"/>
          <w:b/>
          <w:color w:val="000000"/>
          <w:sz w:val="15"/>
          <w:szCs w:val="15"/>
        </w:rPr>
        <w:t>:</w:t>
      </w:r>
      <w:r>
        <w:rPr>
          <w:rFonts w:ascii="Arial" w:hAnsi="Arial" w:cs="Arial"/>
          <w:b/>
          <w:color w:val="000000"/>
          <w:sz w:val="15"/>
          <w:szCs w:val="15"/>
          <w:lang w:val="en-US"/>
        </w:rPr>
        <w:t>tts</w:t>
      </w:r>
      <w:r>
        <w:rPr>
          <w:rFonts w:ascii="Arial" w:hAnsi="Arial" w:cs="Arial"/>
          <w:b/>
          <w:color w:val="000000"/>
          <w:sz w:val="15"/>
          <w:szCs w:val="15"/>
        </w:rPr>
        <w:t>2000@</w:t>
      </w:r>
      <w:r>
        <w:rPr>
          <w:rFonts w:ascii="Arial" w:hAnsi="Arial" w:cs="Arial"/>
          <w:b/>
          <w:color w:val="000000"/>
          <w:sz w:val="15"/>
          <w:szCs w:val="15"/>
          <w:lang w:val="en-US"/>
        </w:rPr>
        <w:t>list</w:t>
      </w:r>
      <w:r>
        <w:rPr>
          <w:rFonts w:ascii="Arial" w:hAnsi="Arial" w:cs="Arial"/>
          <w:b/>
          <w:color w:val="000000"/>
          <w:sz w:val="15"/>
          <w:szCs w:val="15"/>
        </w:rPr>
        <w:t>.</w:t>
      </w:r>
      <w:r>
        <w:rPr>
          <w:rFonts w:ascii="Arial" w:hAnsi="Arial" w:cs="Arial"/>
          <w:b/>
          <w:color w:val="000000"/>
          <w:sz w:val="15"/>
          <w:szCs w:val="15"/>
          <w:lang w:val="en-US"/>
        </w:rPr>
        <w:t>ru</w:t>
      </w:r>
    </w:p>
    <w:p w14:paraId="7B434185">
      <w:pPr>
        <w:pStyle w:val="15"/>
        <w:keepNext w:val="0"/>
        <w:keepLines w:val="0"/>
        <w:widowControl/>
        <w:suppressLineNumbers w:val="0"/>
        <w:spacing w:beforeAutospacing="1" w:afterAutospacing="1"/>
        <w:jc w:val="center"/>
        <w:rPr>
          <w:sz w:val="21"/>
          <w:szCs w:val="21"/>
        </w:rPr>
      </w:pPr>
      <w:r>
        <w:rPr>
          <w:rFonts w:hint="default"/>
          <w:b/>
          <w:bCs/>
          <w:sz w:val="22"/>
          <w:szCs w:val="22"/>
          <w:lang w:val="ru-RU" w:eastAsia="zh-CN"/>
        </w:rPr>
        <w:t xml:space="preserve"> </w:t>
      </w:r>
      <w:r>
        <w:rPr>
          <w:rFonts w:hint="default"/>
          <w:b/>
          <w:bCs/>
          <w:sz w:val="22"/>
          <w:szCs w:val="22"/>
          <w:lang w:val="ru-RU"/>
        </w:rPr>
        <w:t xml:space="preserve"> </w:t>
      </w:r>
      <w:r>
        <w:rPr>
          <w:rStyle w:val="9"/>
          <w:rFonts w:hint="default"/>
          <w:lang w:val="ru-RU"/>
        </w:rPr>
        <w:t xml:space="preserve"> </w:t>
      </w:r>
      <w:r>
        <w:rPr>
          <w:rStyle w:val="9"/>
          <w:sz w:val="20"/>
          <w:szCs w:val="20"/>
        </w:rPr>
        <w:t>БЕРЛИН – БРЮССЕЛЬ – БРЮГГЕ* — ПАРИЖ (3 ДНЯ) – НОРМАНДИЯ* — ВЕРСАЛЬ* – ТРИР</w:t>
      </w:r>
      <w:bookmarkStart w:id="0" w:name="_GoBack"/>
      <w:bookmarkEnd w:id="0"/>
      <w:r>
        <w:rPr>
          <w:sz w:val="20"/>
          <w:szCs w:val="20"/>
        </w:rPr>
        <w:br w:type="textWrapping"/>
      </w:r>
      <w:r>
        <w:rPr>
          <w:rStyle w:val="9"/>
          <w:sz w:val="21"/>
          <w:szCs w:val="21"/>
        </w:rPr>
        <w:t>9 дней/7 ночей, без ночных переездов</w:t>
      </w:r>
    </w:p>
    <w:p w14:paraId="7239A7CE">
      <w:pPr>
        <w:pStyle w:val="15"/>
        <w:keepNext w:val="0"/>
        <w:keepLines w:val="0"/>
        <w:widowControl/>
        <w:suppressLineNumbers w:val="0"/>
        <w:spacing w:beforeAutospacing="1" w:afterAutospacing="1"/>
        <w:jc w:val="center"/>
        <w:rPr>
          <w:sz w:val="21"/>
          <w:szCs w:val="21"/>
        </w:rPr>
      </w:pPr>
      <w:r>
        <w:rPr>
          <w:rStyle w:val="9"/>
          <w:sz w:val="21"/>
          <w:szCs w:val="21"/>
        </w:rPr>
        <w:t>Даты тура: 21.03(22.03) — 29.03.2026</w:t>
      </w:r>
      <w:r>
        <w:rPr>
          <w:rStyle w:val="9"/>
          <w:rFonts w:hint="default"/>
          <w:sz w:val="21"/>
          <w:szCs w:val="21"/>
          <w:lang w:val="ru-RU"/>
        </w:rPr>
        <w:t xml:space="preserve">, </w:t>
      </w:r>
      <w:r>
        <w:rPr>
          <w:rStyle w:val="9"/>
          <w:sz w:val="21"/>
          <w:szCs w:val="21"/>
        </w:rPr>
        <w:t>16.05(17.05) — 24.05.2026</w:t>
      </w:r>
      <w:r>
        <w:rPr>
          <w:rStyle w:val="9"/>
          <w:rFonts w:hint="default"/>
          <w:sz w:val="21"/>
          <w:szCs w:val="21"/>
          <w:lang w:val="ru-RU"/>
        </w:rPr>
        <w:t xml:space="preserve">, </w:t>
      </w:r>
      <w:r>
        <w:rPr>
          <w:rStyle w:val="9"/>
          <w:sz w:val="21"/>
          <w:szCs w:val="21"/>
        </w:rPr>
        <w:t>25.07(26.07) — 02.08.2026</w:t>
      </w:r>
      <w:r>
        <w:rPr>
          <w:rStyle w:val="9"/>
          <w:rFonts w:hint="default"/>
          <w:sz w:val="21"/>
          <w:szCs w:val="21"/>
          <w:lang w:val="ru-RU"/>
        </w:rPr>
        <w:t xml:space="preserve">, </w:t>
      </w:r>
      <w:r>
        <w:rPr>
          <w:rStyle w:val="9"/>
          <w:sz w:val="21"/>
          <w:szCs w:val="21"/>
        </w:rPr>
        <w:t>19.09(20.09) — 27.09.2026</w:t>
      </w:r>
      <w:r>
        <w:rPr>
          <w:rStyle w:val="9"/>
          <w:rFonts w:hint="default"/>
          <w:sz w:val="21"/>
          <w:szCs w:val="21"/>
          <w:lang w:val="ru-RU"/>
        </w:rPr>
        <w:t xml:space="preserve">,  </w:t>
      </w:r>
      <w:r>
        <w:rPr>
          <w:rStyle w:val="9"/>
          <w:sz w:val="21"/>
          <w:szCs w:val="21"/>
        </w:rPr>
        <w:t>15.12(16.12) — 23.12.2026</w:t>
      </w:r>
    </w:p>
    <w:p w14:paraId="6C92E6CB">
      <w:pPr>
        <w:pStyle w:val="15"/>
        <w:keepNext w:val="0"/>
        <w:keepLines w:val="0"/>
        <w:widowControl/>
        <w:suppressLineNumbers w:val="0"/>
        <w:spacing w:beforeAutospacing="1" w:afterAutospacing="1"/>
        <w:jc w:val="center"/>
        <w:rPr>
          <w:rFonts w:hint="default"/>
          <w:sz w:val="21"/>
          <w:szCs w:val="21"/>
          <w:lang w:val="ru-RU"/>
        </w:rPr>
      </w:pPr>
      <w:r>
        <w:rPr>
          <w:rStyle w:val="9"/>
          <w:sz w:val="21"/>
          <w:szCs w:val="21"/>
        </w:rPr>
        <w:t xml:space="preserve">Стоимость тура: </w:t>
      </w:r>
      <w:r>
        <w:rPr>
          <w:rStyle w:val="9"/>
          <w:rFonts w:hint="default"/>
          <w:sz w:val="21"/>
          <w:szCs w:val="21"/>
          <w:lang w:val="ru-RU"/>
        </w:rPr>
        <w:t>61</w:t>
      </w:r>
      <w:r>
        <w:rPr>
          <w:rStyle w:val="9"/>
          <w:sz w:val="21"/>
          <w:szCs w:val="21"/>
        </w:rPr>
        <w:t>5 евро</w:t>
      </w:r>
      <w:r>
        <w:rPr>
          <w:rStyle w:val="9"/>
          <w:rFonts w:hint="default"/>
          <w:sz w:val="21"/>
          <w:szCs w:val="21"/>
          <w:lang w:val="ru-RU"/>
        </w:rPr>
        <w:t xml:space="preserve"> +250 рублей</w:t>
      </w:r>
    </w:p>
    <w:p w14:paraId="582E75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center"/>
        <w:rPr>
          <w:rFonts w:hint="default"/>
          <w:b/>
          <w:bCs/>
          <w:color w:val="auto"/>
          <w:sz w:val="18"/>
          <w:szCs w:val="18"/>
          <w:lang w:val="ru-RU" w:eastAsia="zh-CN"/>
        </w:rPr>
      </w:pPr>
      <w:r>
        <w:rPr>
          <w:rFonts w:hint="default"/>
          <w:b/>
          <w:bCs/>
          <w:sz w:val="24"/>
          <w:szCs w:val="24"/>
          <w:lang w:val="ru-RU"/>
        </w:rPr>
        <w:t xml:space="preserve"> </w:t>
      </w:r>
      <w:r>
        <w:rPr>
          <w:rFonts w:hint="default"/>
          <w:b/>
          <w:bCs/>
          <w:sz w:val="32"/>
          <w:szCs w:val="32"/>
          <w:lang w:val="ru-RU"/>
        </w:rPr>
        <w:t xml:space="preserve"> </w:t>
      </w:r>
      <w:r>
        <w:rPr>
          <w:rFonts w:hint="default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Georgia" w:hAnsi="Georgia" w:eastAsia="Georgia" w:cs="Georgia"/>
          <w:b/>
          <w:bCs/>
          <w:color w:val="auto"/>
          <w:sz w:val="28"/>
          <w:szCs w:val="28"/>
          <w:lang w:val="ru-RU"/>
        </w:rPr>
        <w:t xml:space="preserve"> </w:t>
      </w:r>
      <w:r>
        <w:rPr>
          <w:rFonts w:hint="default"/>
          <w:b/>
          <w:bCs/>
          <w:sz w:val="20"/>
          <w:szCs w:val="20"/>
          <w:lang w:val="ru-RU"/>
        </w:rPr>
        <w:t xml:space="preserve"> </w:t>
      </w:r>
      <w:r>
        <w:rPr>
          <w:rFonts w:hint="default"/>
          <w:b/>
          <w:bCs/>
          <w:color w:val="auto"/>
          <w:sz w:val="18"/>
          <w:szCs w:val="18"/>
          <w:lang w:val="ru-RU" w:eastAsia="zh-CN"/>
        </w:rPr>
        <w:t>ПРОГРАММА ТУРА</w:t>
      </w:r>
    </w:p>
    <w:tbl>
      <w:tblPr>
        <w:tblStyle w:val="1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9612"/>
      </w:tblGrid>
      <w:tr w14:paraId="59FC3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top"/>
          </w:tcPr>
          <w:p w14:paraId="2D387725">
            <w:pPr>
              <w:spacing w:after="0" w:line="240" w:lineRule="auto"/>
              <w:rPr>
                <w:rFonts w:hint="default"/>
                <w:sz w:val="10"/>
                <w:szCs w:val="10"/>
                <w:lang w:val="ru-RU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 xml:space="preserve"> </w:t>
            </w:r>
            <w:r>
              <w:rPr>
                <w:rFonts w:hint="default" w:ascii="Georgia"/>
                <w:sz w:val="10"/>
                <w:szCs w:val="10"/>
                <w:lang w:val="ru-RU"/>
              </w:rPr>
              <w:t xml:space="preserve"> 1 день</w:t>
            </w:r>
          </w:p>
        </w:tc>
        <w:tc>
          <w:tcPr>
            <w:tcW w:w="9612" w:type="dxa"/>
            <w:noWrap w:val="0"/>
            <w:vAlign w:val="top"/>
          </w:tcPr>
          <w:p w14:paraId="30936E68">
            <w:pPr>
              <w:bidi w:val="0"/>
              <w:rPr>
                <w:rFonts w:hint="default"/>
                <w:sz w:val="22"/>
                <w:szCs w:val="10"/>
                <w:lang w:val="ru-RU"/>
              </w:rPr>
            </w:pPr>
            <w:r>
              <w:rPr>
                <w:rFonts w:hint="default"/>
                <w:sz w:val="18"/>
                <w:szCs w:val="18"/>
                <w:lang w:val="ru-RU" w:eastAsia="zh-CN"/>
              </w:rPr>
              <w:t xml:space="preserve"> </w:t>
            </w:r>
            <w:r>
              <w:rPr>
                <w:sz w:val="18"/>
                <w:szCs w:val="18"/>
              </w:rPr>
              <w:t>Выезд из Минска днем или вечером. Прибытие в Брест. Прохождение границы.</w:t>
            </w:r>
          </w:p>
        </w:tc>
      </w:tr>
      <w:tr w14:paraId="3744E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top"/>
          </w:tcPr>
          <w:p w14:paraId="5B613B0F">
            <w:pPr>
              <w:bidi w:val="0"/>
              <w:rPr>
                <w:rFonts w:hint="default"/>
                <w:sz w:val="10"/>
                <w:szCs w:val="10"/>
                <w:lang w:val="ru-RU"/>
              </w:rPr>
            </w:pPr>
            <w:r>
              <w:rPr>
                <w:rFonts w:hint="default"/>
                <w:sz w:val="10"/>
                <w:szCs w:val="10"/>
                <w:lang w:val="ru-RU"/>
              </w:rPr>
              <w:t>2 день</w:t>
            </w:r>
          </w:p>
        </w:tc>
        <w:tc>
          <w:tcPr>
            <w:tcW w:w="9612" w:type="dxa"/>
            <w:noWrap w:val="0"/>
            <w:vAlign w:val="top"/>
          </w:tcPr>
          <w:p w14:paraId="277C2B58">
            <w:pPr>
              <w:bidi w:val="0"/>
              <w:rPr>
                <w:rFonts w:hint="default"/>
                <w:sz w:val="22"/>
                <w:szCs w:val="10"/>
                <w:lang w:val="ru-RU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</w:rPr>
              <w:t>Транзит по территории Польши, Германии. По пути ночлег в транзитном отеле на территории Германии.</w:t>
            </w:r>
          </w:p>
        </w:tc>
      </w:tr>
      <w:tr w14:paraId="38B44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top"/>
          </w:tcPr>
          <w:p w14:paraId="145B5029">
            <w:pPr>
              <w:bidi w:val="0"/>
              <w:rPr>
                <w:rFonts w:hint="default"/>
                <w:sz w:val="10"/>
                <w:szCs w:val="10"/>
                <w:lang w:val="ru-RU"/>
              </w:rPr>
            </w:pPr>
            <w:r>
              <w:rPr>
                <w:sz w:val="10"/>
                <w:szCs w:val="10"/>
              </w:rPr>
              <w:t>3</w:t>
            </w:r>
            <w:r>
              <w:rPr>
                <w:rFonts w:hint="default"/>
                <w:sz w:val="10"/>
                <w:szCs w:val="10"/>
                <w:lang w:val="ru-RU"/>
              </w:rPr>
              <w:t xml:space="preserve"> день</w:t>
            </w:r>
          </w:p>
        </w:tc>
        <w:tc>
          <w:tcPr>
            <w:tcW w:w="9612" w:type="dxa"/>
            <w:noWrap w:val="0"/>
            <w:vAlign w:val="top"/>
          </w:tcPr>
          <w:p w14:paraId="595D32D4">
            <w:pPr>
              <w:bidi w:val="0"/>
              <w:rPr>
                <w:rFonts w:hint="default"/>
                <w:sz w:val="10"/>
                <w:szCs w:val="10"/>
                <w:lang w:val="ru-RU"/>
              </w:rPr>
            </w:pPr>
            <w:r>
              <w:rPr>
                <w:rFonts w:hint="default"/>
                <w:sz w:val="22"/>
                <w:szCs w:val="10"/>
                <w:lang w:val="ru-RU"/>
              </w:rPr>
              <w:t xml:space="preserve"> </w:t>
            </w:r>
            <w:r>
              <w:rPr>
                <w:sz w:val="18"/>
                <w:szCs w:val="18"/>
              </w:rPr>
              <w:t>Завтрак. Выселение из отеля. Переезд в Берлин – столицу Германии, самый космополитичный город страны, собравший в себе множество достопримечательностей столь близких и понятных русскоговорящей душе. Обзорная автобусно-пешеходная экскурсия по городу: Рейхстаг, Бранденбургские ворота, улица Унтер ден Лиден, Александрплац, Берлинский собор, музейный остров, и др. Отправление в Брюссель. По пути ночлег в транзитном отеле на территории Бельгии.</w:t>
            </w:r>
          </w:p>
        </w:tc>
      </w:tr>
      <w:tr w14:paraId="52B31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top"/>
          </w:tcPr>
          <w:p w14:paraId="5830F195">
            <w:pPr>
              <w:bidi w:val="0"/>
              <w:rPr>
                <w:rFonts w:hint="default"/>
                <w:sz w:val="10"/>
                <w:szCs w:val="10"/>
                <w:lang w:val="ru-RU"/>
              </w:rPr>
            </w:pPr>
            <w:r>
              <w:rPr>
                <w:sz w:val="10"/>
                <w:szCs w:val="10"/>
                <w:lang w:val="en-US"/>
              </w:rPr>
              <w:t>4</w:t>
            </w:r>
            <w:r>
              <w:rPr>
                <w:rFonts w:hint="default"/>
                <w:sz w:val="10"/>
                <w:szCs w:val="10"/>
                <w:lang w:val="ru-RU"/>
              </w:rPr>
              <w:t xml:space="preserve"> - день</w:t>
            </w:r>
          </w:p>
        </w:tc>
        <w:tc>
          <w:tcPr>
            <w:tcW w:w="9612" w:type="dxa"/>
            <w:noWrap w:val="0"/>
            <w:vAlign w:val="top"/>
          </w:tcPr>
          <w:p w14:paraId="06A659BB">
            <w:pPr>
              <w:bidi w:val="0"/>
              <w:rPr>
                <w:rFonts w:hint="default"/>
                <w:sz w:val="22"/>
                <w:szCs w:val="10"/>
                <w:lang w:val="ru-RU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</w:rPr>
              <w:t>Завтрак. Выселение из отеля. Переезд в Брюссель – столицу Бельгии. Обзорная пешеходная экскурсия по городу: Королевский дворец, Гран-Плас, статуя писающего мальчика, крепостная стену 12 века, церковь Нотр-Дам-де-Виктуар, музейный квартал, Королевский сад, городская Ратуша и др. Свободное время.rn*Для желающих предлагается факультативная выездная экскурсия в Брюгге. «Спящий город», «Северная Венеция», «Пряничный город» все эти названия подходят Брюгге, который как бы застыл в средневековье и поражает своим уютным спокойствием. Обзорная экскурсия по городу: площадь Маркт, башня Белфорт, монастырь Бегинажу, площадь Бург, госпиталь Св. Иоанна, богадельни Брюгге и др. (доплата 30 евро, дети до 12 лет – 20 евро, группа от 25 человек). Свободное время. Отправление в Париж. По пути ночлег на территории Франции.</w:t>
            </w:r>
          </w:p>
        </w:tc>
      </w:tr>
      <w:tr w14:paraId="04B7D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top"/>
          </w:tcPr>
          <w:p w14:paraId="7CB3D88E">
            <w:pPr>
              <w:bidi w:val="0"/>
              <w:rPr>
                <w:rFonts w:hint="default"/>
                <w:sz w:val="10"/>
                <w:szCs w:val="10"/>
                <w:lang w:val="ru-RU"/>
              </w:rPr>
            </w:pPr>
            <w:r>
              <w:rPr>
                <w:rFonts w:hint="default"/>
                <w:sz w:val="10"/>
                <w:szCs w:val="10"/>
                <w:lang w:val="ru-RU"/>
              </w:rPr>
              <w:t xml:space="preserve">5 день </w:t>
            </w:r>
          </w:p>
        </w:tc>
        <w:tc>
          <w:tcPr>
            <w:tcW w:w="9612" w:type="dxa"/>
            <w:noWrap w:val="0"/>
            <w:vAlign w:val="top"/>
          </w:tcPr>
          <w:p w14:paraId="6E54161D">
            <w:pPr>
              <w:bidi w:val="0"/>
              <w:rPr>
                <w:rFonts w:hint="default"/>
                <w:sz w:val="22"/>
                <w:szCs w:val="10"/>
                <w:lang w:val="ru-RU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</w:rPr>
              <w:t>Завтрак. Выселение из отеля. Переезд в Париж. По прибытии — обзорная экскурсия по столице Франции: Большие Бульвары, Опера, пл. Согласия, остров Сите, Елисейские Поля и др. Свободное время в городе.rn* В свободное время можно отправиться на пешеходную экскурсию Сите + Чрево Парижа: Пале-Рояль, старый рынок, Церковь Святого Евстафия, Центр Помпиду, и, конечно, главный собор Парижа – Нотр Дам (доплата 15 евро, дети до 12 лет – 10 евро, группа от 20 человек).rn* А вечером все желающие могут совершить круиз на теплоходе по Сене и полюбоваться монументальной застройкой набережных главной реки Парижа (доплата 25 евро, группа от 20 человек). Ночлег в отеле в пригороде Парижа.</w:t>
            </w:r>
          </w:p>
        </w:tc>
      </w:tr>
      <w:tr w14:paraId="12659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top"/>
          </w:tcPr>
          <w:p w14:paraId="6A3295B6">
            <w:pPr>
              <w:bidi w:val="0"/>
              <w:rPr>
                <w:rFonts w:hint="default"/>
                <w:sz w:val="10"/>
                <w:szCs w:val="10"/>
                <w:lang w:val="ru-RU"/>
              </w:rPr>
            </w:pPr>
            <w:r>
              <w:rPr>
                <w:rFonts w:hint="default"/>
                <w:sz w:val="10"/>
                <w:szCs w:val="10"/>
                <w:lang w:val="ru-RU"/>
              </w:rPr>
              <w:t>6  день</w:t>
            </w:r>
          </w:p>
        </w:tc>
        <w:tc>
          <w:tcPr>
            <w:tcW w:w="9612" w:type="dxa"/>
            <w:noWrap w:val="0"/>
            <w:vAlign w:val="top"/>
          </w:tcPr>
          <w:p w14:paraId="30077C81">
            <w:pPr>
              <w:bidi w:val="0"/>
              <w:rPr>
                <w:rFonts w:hint="default"/>
                <w:sz w:val="10"/>
                <w:szCs w:val="10"/>
                <w:lang w:val="ru-RU"/>
              </w:rPr>
            </w:pPr>
            <w:r>
              <w:rPr>
                <w:rFonts w:hint="default"/>
                <w:sz w:val="22"/>
                <w:szCs w:val="16"/>
                <w:lang w:val="ru-RU"/>
              </w:rPr>
              <w:t xml:space="preserve"> </w:t>
            </w:r>
            <w:r>
              <w:rPr>
                <w:rFonts w:hint="default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</w:rPr>
              <w:t>Завтрак. Переезд в Париж. Свободное время в городе для посещения многочисленных музеев, кафе, магазинов. rn*Или для желающих возможна поездка в Нормандию с посещением средневекого Руана, города, где сожгли Орлеанскую деву Жанну Д’Арк, уютного портового города Онфлера, славящегося деликатесами из морепродуктов, и курортного Довиля, где стоит окунуться в Ла-Манш. Живописные пейзажи и шедевральная готическая архитектура оставят в вашей памяти неизгладимые впечатления (доплата 70 евро, дети до 12 лет – 55 евро, группа от 20 человек). Ночлег в отеле в пригороде Парижа.</w:t>
            </w:r>
          </w:p>
        </w:tc>
      </w:tr>
      <w:tr w14:paraId="08BB7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top"/>
          </w:tcPr>
          <w:p w14:paraId="28F40C9C">
            <w:pPr>
              <w:bidi w:val="0"/>
              <w:rPr>
                <w:rFonts w:hint="default"/>
                <w:sz w:val="10"/>
                <w:szCs w:val="10"/>
                <w:lang w:val="ru-RU"/>
              </w:rPr>
            </w:pPr>
            <w:r>
              <w:rPr>
                <w:rFonts w:hint="default"/>
                <w:sz w:val="10"/>
                <w:szCs w:val="10"/>
                <w:lang w:val="ru-RU"/>
              </w:rPr>
              <w:t>7 день</w:t>
            </w:r>
          </w:p>
        </w:tc>
        <w:tc>
          <w:tcPr>
            <w:tcW w:w="9612" w:type="dxa"/>
            <w:noWrap w:val="0"/>
            <w:vAlign w:val="top"/>
          </w:tcPr>
          <w:p w14:paraId="7DE80CDC">
            <w:pPr>
              <w:bidi w:val="0"/>
              <w:rPr>
                <w:rFonts w:hint="default"/>
                <w:sz w:val="22"/>
                <w:szCs w:val="16"/>
                <w:lang w:val="ru-RU"/>
              </w:rPr>
            </w:pPr>
            <w:r>
              <w:rPr>
                <w:sz w:val="18"/>
                <w:szCs w:val="18"/>
              </w:rPr>
              <w:t xml:space="preserve">Завтрак. Переезд в Париж. Свободное время для посещения музеев и магазинов. rn* Для желающих в свободное время возможна экскурсия по Монмартру – старинному провинциальному уголку помпезного города, малой родине величайших художников-импрессионистов, а по совместительству высочайшему холму Парижа, где величественно расположилась одна из визитных карточек столицы – церковь Сакре-Кер (доплата 15 евро, дети до 12 лет – 10 евро, группа от 20 человек). rn* Также для желающих возможна экскурсия в Версаль – самую знаменитую и роскошную резиденцию французских королей, построенную по приказу «Короля-Солнца» Людовика IV (доплата 40 евро с входным билетом и аудиогидом, дети до 18 лет – 20 евро, группа от 20 человек). Отправление в Трир. По пути ночлег в транзитном отеле на территории Франции. </w:t>
            </w:r>
          </w:p>
        </w:tc>
      </w:tr>
      <w:tr w14:paraId="516C0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top"/>
          </w:tcPr>
          <w:p w14:paraId="6AD28C26">
            <w:pPr>
              <w:bidi w:val="0"/>
              <w:rPr>
                <w:rFonts w:hint="default"/>
                <w:sz w:val="10"/>
                <w:szCs w:val="10"/>
                <w:lang w:val="ru-RU"/>
              </w:rPr>
            </w:pPr>
            <w:r>
              <w:rPr>
                <w:rFonts w:hint="default"/>
                <w:sz w:val="10"/>
                <w:szCs w:val="10"/>
                <w:lang w:val="ru-RU"/>
              </w:rPr>
              <w:t>8 день</w:t>
            </w:r>
          </w:p>
        </w:tc>
        <w:tc>
          <w:tcPr>
            <w:tcW w:w="9612" w:type="dxa"/>
            <w:noWrap w:val="0"/>
            <w:vAlign w:val="top"/>
          </w:tcPr>
          <w:p w14:paraId="14B0CFA6">
            <w:pPr>
              <w:bidi w:val="0"/>
              <w:rPr>
                <w:sz w:val="22"/>
                <w:szCs w:val="18"/>
              </w:rPr>
            </w:pPr>
            <w:r>
              <w:rPr>
                <w:sz w:val="18"/>
                <w:szCs w:val="18"/>
              </w:rPr>
              <w:t>Завтрак. Выселение из отеля. Переезд в Трир — старейший город Германии, крупнейший центр архитектуры и выдающихся произведений искусства античного периода. Обзорная пешеходная экскурсия по городу: Кафедральный собор Св. Петра и соединяющаяся с ним Liebfraukirche, Порт Нигер (Porta Nigra)- римские ворота, Рыночная площадь, Амфитеатр и т.д. Свободное время. Отправление в Минск. Транзит по территории Германии. Польши. По пути ночлег в отеле на территории Польши.</w:t>
            </w:r>
          </w:p>
        </w:tc>
      </w:tr>
      <w:tr w14:paraId="68572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top"/>
          </w:tcPr>
          <w:p w14:paraId="736788CA">
            <w:pPr>
              <w:bidi w:val="0"/>
              <w:rPr>
                <w:rFonts w:hint="default"/>
                <w:sz w:val="10"/>
                <w:szCs w:val="10"/>
                <w:lang w:val="ru-RU"/>
              </w:rPr>
            </w:pPr>
            <w:r>
              <w:rPr>
                <w:rFonts w:hint="default"/>
                <w:sz w:val="10"/>
                <w:szCs w:val="10"/>
                <w:lang w:val="ru-RU"/>
              </w:rPr>
              <w:t>9 день</w:t>
            </w:r>
          </w:p>
        </w:tc>
        <w:tc>
          <w:tcPr>
            <w:tcW w:w="9612" w:type="dxa"/>
            <w:noWrap w:val="0"/>
            <w:vAlign w:val="top"/>
          </w:tcPr>
          <w:p w14:paraId="70B40D3B">
            <w:pPr>
              <w:bidi w:val="0"/>
              <w:rPr>
                <w:sz w:val="22"/>
                <w:szCs w:val="18"/>
              </w:rPr>
            </w:pPr>
            <w:r>
              <w:rPr>
                <w:sz w:val="18"/>
                <w:szCs w:val="18"/>
              </w:rPr>
              <w:t>Завтрак. Выселение из отеля. Транзит по территории Польши. Прохождение границы. Прибытие в Минск ночью или утром следующего дня (в зависимости от дорожной ситуации и прохождения границы).</w:t>
            </w:r>
          </w:p>
        </w:tc>
      </w:tr>
    </w:tbl>
    <w:p w14:paraId="3F7AB7F9">
      <w:pPr>
        <w:bidi w:val="0"/>
        <w:rPr>
          <w:sz w:val="10"/>
          <w:szCs w:val="10"/>
        </w:rPr>
      </w:pPr>
      <w:r>
        <w:rPr>
          <w:sz w:val="10"/>
          <w:szCs w:val="10"/>
        </w:rPr>
        <w:t xml:space="preserve">                                                                                                                                                             </w:t>
      </w:r>
    </w:p>
    <w:p w14:paraId="24AD121E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sz w:val="18"/>
          <w:szCs w:val="18"/>
        </w:rPr>
      </w:pPr>
      <w:r>
        <w:rPr>
          <w:sz w:val="22"/>
          <w:szCs w:val="10"/>
        </w:rPr>
        <w:t xml:space="preserve"> </w:t>
      </w:r>
      <w:r>
        <w:rPr>
          <w:b/>
          <w:bCs/>
          <w:sz w:val="18"/>
          <w:szCs w:val="2"/>
        </w:rPr>
        <w:t>В стоимость входит:</w:t>
      </w:r>
      <w:r>
        <w:rPr>
          <w:sz w:val="18"/>
          <w:szCs w:val="2"/>
        </w:rPr>
        <w:t xml:space="preserve"> </w:t>
      </w:r>
      <w:r>
        <w:rPr>
          <w:rFonts w:hint="default"/>
          <w:sz w:val="18"/>
          <w:szCs w:val="2"/>
          <w:lang w:val="ru-RU"/>
        </w:rPr>
        <w:t xml:space="preserve"> </w:t>
      </w:r>
      <w:r>
        <w:rPr>
          <w:rFonts w:hint="default"/>
          <w:sz w:val="18"/>
          <w:szCs w:val="11"/>
          <w:lang w:val="ru-RU" w:eastAsia="zh-CN"/>
        </w:rPr>
        <w:t xml:space="preserve"> </w:t>
      </w:r>
      <w:r>
        <w:rPr>
          <w:rFonts w:hint="default"/>
          <w:sz w:val="18"/>
          <w:szCs w:val="18"/>
          <w:lang w:val="ru-RU"/>
        </w:rPr>
        <w:t xml:space="preserve"> </w:t>
      </w:r>
      <w:r>
        <w:rPr>
          <w:sz w:val="18"/>
          <w:szCs w:val="18"/>
        </w:rPr>
        <w:t>проезд автобусом туристического класса;</w:t>
      </w:r>
    </w:p>
    <w:p w14:paraId="19C0BA99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sz w:val="18"/>
          <w:szCs w:val="18"/>
        </w:rPr>
      </w:pPr>
      <w:r>
        <w:rPr>
          <w:sz w:val="18"/>
          <w:szCs w:val="18"/>
        </w:rPr>
        <w:t>7 ночей в отелях туристического класса с завтраками;</w:t>
      </w:r>
    </w:p>
    <w:p w14:paraId="23AB4CFC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sz w:val="18"/>
          <w:szCs w:val="18"/>
        </w:rPr>
      </w:pPr>
      <w:r>
        <w:rPr>
          <w:sz w:val="18"/>
          <w:szCs w:val="18"/>
        </w:rPr>
        <w:t>экскурсионное обслуживание согласно программе тура и сопровождающий по маршруту в экскурсионные дни.</w:t>
      </w:r>
    </w:p>
    <w:p w14:paraId="1ACA4B0D">
      <w:pPr>
        <w:bidi w:val="0"/>
        <w:rPr>
          <w:sz w:val="18"/>
          <w:szCs w:val="18"/>
        </w:rPr>
      </w:pPr>
      <w:r>
        <w:rPr>
          <w:rFonts w:hint="default"/>
          <w:sz w:val="16"/>
          <w:szCs w:val="6"/>
          <w:lang w:val="ru-RU" w:eastAsia="zh-CN"/>
        </w:rPr>
        <w:t xml:space="preserve"> </w:t>
      </w:r>
      <w:r>
        <w:rPr>
          <w:rFonts w:hint="default"/>
          <w:sz w:val="16"/>
          <w:szCs w:val="8"/>
          <w:lang w:val="ru-RU" w:eastAsia="zh-CN"/>
        </w:rPr>
        <w:t xml:space="preserve"> </w:t>
      </w:r>
      <w:r>
        <w:rPr>
          <w:b/>
          <w:bCs/>
          <w:sz w:val="18"/>
          <w:szCs w:val="4"/>
        </w:rPr>
        <w:t>Дополнительно оплачиваются:</w:t>
      </w:r>
      <w:r>
        <w:rPr>
          <w:b/>
          <w:bCs/>
          <w:sz w:val="18"/>
          <w:szCs w:val="2"/>
        </w:rPr>
        <w:t xml:space="preserve"> </w:t>
      </w:r>
      <w:r>
        <w:rPr>
          <w:rFonts w:hint="default"/>
          <w:sz w:val="18"/>
          <w:szCs w:val="6"/>
          <w:lang w:val="ru-RU" w:eastAsia="zh-CN"/>
        </w:rPr>
        <w:t xml:space="preserve"> </w:t>
      </w:r>
      <w:r>
        <w:rPr>
          <w:rFonts w:hint="default"/>
          <w:sz w:val="18"/>
          <w:szCs w:val="8"/>
          <w:lang w:val="ru-RU" w:eastAsia="zh-CN"/>
        </w:rPr>
        <w:t xml:space="preserve"> </w:t>
      </w:r>
      <w:r>
        <w:rPr>
          <w:rStyle w:val="9"/>
          <w:rFonts w:hint="default"/>
          <w:sz w:val="18"/>
          <w:szCs w:val="18"/>
          <w:lang w:val="ru-RU"/>
        </w:rPr>
        <w:t xml:space="preserve"> </w:t>
      </w:r>
      <w:r>
        <w:rPr>
          <w:rStyle w:val="9"/>
          <w:sz w:val="18"/>
          <w:szCs w:val="18"/>
        </w:rPr>
        <w:t>туристическая услуга — 250 рублей</w:t>
      </w:r>
      <w:r>
        <w:rPr>
          <w:sz w:val="18"/>
          <w:szCs w:val="18"/>
        </w:rPr>
        <w:t>;шенген виза — 35 евро;</w:t>
      </w:r>
    </w:p>
    <w:p w14:paraId="6BD8D9E8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sz w:val="13"/>
          <w:szCs w:val="13"/>
        </w:rPr>
      </w:pPr>
      <w:r>
        <w:rPr>
          <w:sz w:val="18"/>
          <w:szCs w:val="18"/>
        </w:rPr>
        <w:t>мед. страховка;</w:t>
      </w:r>
      <w:r>
        <w:rPr>
          <w:rFonts w:hint="default"/>
          <w:sz w:val="18"/>
          <w:szCs w:val="18"/>
          <w:lang w:val="ru-RU"/>
        </w:rPr>
        <w:t xml:space="preserve"> </w:t>
      </w:r>
      <w:r>
        <w:rPr>
          <w:sz w:val="13"/>
          <w:szCs w:val="13"/>
        </w:rPr>
        <w:t>Доплата за одноместное размещение — экв. 175 евро</w:t>
      </w:r>
    </w:p>
    <w:p w14:paraId="2CB4C561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sz w:val="18"/>
          <w:szCs w:val="18"/>
        </w:rPr>
      </w:pPr>
      <w:r>
        <w:rPr>
          <w:sz w:val="18"/>
          <w:szCs w:val="18"/>
        </w:rPr>
        <w:t>городской налог – 15 евро (обязательная оплата);</w:t>
      </w:r>
    </w:p>
    <w:p w14:paraId="3296F006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sz w:val="18"/>
          <w:szCs w:val="18"/>
        </w:rPr>
      </w:pPr>
      <w:r>
        <w:rPr>
          <w:sz w:val="18"/>
          <w:szCs w:val="18"/>
        </w:rPr>
        <w:t>наушники во время проведения экскурсий – 15 евро за весь тур (обязательная оплата);</w:t>
      </w:r>
    </w:p>
    <w:p w14:paraId="0F88D766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sz w:val="18"/>
          <w:szCs w:val="18"/>
        </w:rPr>
      </w:pPr>
      <w:r>
        <w:rPr>
          <w:sz w:val="18"/>
          <w:szCs w:val="18"/>
        </w:rPr>
        <w:t>дополнительный трансфер погранпереход РБ — территория ЕС при необходимости — 30 евро (обязательная доплата);</w:t>
      </w:r>
    </w:p>
    <w:p w14:paraId="24DBED3A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default"/>
          <w:sz w:val="22"/>
          <w:szCs w:val="22"/>
          <w:lang w:val="en-US"/>
        </w:rPr>
      </w:pPr>
      <w:r>
        <w:rPr>
          <w:sz w:val="18"/>
          <w:szCs w:val="18"/>
        </w:rPr>
        <w:t>билеты для посещения музеев и других достопримечательностей, проезд на городском транспорте в посещаемых городах в случае необходимости, а также все иное, не оговоренное в программе.</w:t>
      </w:r>
    </w:p>
    <w:p w14:paraId="7E9C233F">
      <w:pPr>
        <w:numPr>
          <w:ilvl w:val="0"/>
          <w:numId w:val="0"/>
        </w:numPr>
        <w:bidi w:val="0"/>
        <w:ind w:left="360" w:leftChars="0"/>
        <w:rPr>
          <w:rFonts w:hint="default"/>
          <w:sz w:val="13"/>
          <w:szCs w:val="13"/>
          <w:lang w:val="en-US"/>
        </w:rPr>
      </w:pPr>
    </w:p>
    <w:sectPr>
      <w:pgSz w:w="11906" w:h="16838"/>
      <w:pgMar w:top="284" w:right="707" w:bottom="0" w:left="85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969846"/>
    <w:multiLevelType w:val="multilevel"/>
    <w:tmpl w:val="DB96984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F6542ADE"/>
    <w:multiLevelType w:val="multilevel"/>
    <w:tmpl w:val="F6542AD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94E"/>
    <w:rsid w:val="0003433F"/>
    <w:rsid w:val="000448B6"/>
    <w:rsid w:val="000529BB"/>
    <w:rsid w:val="0007090E"/>
    <w:rsid w:val="0007469B"/>
    <w:rsid w:val="000A6A73"/>
    <w:rsid w:val="000B56F1"/>
    <w:rsid w:val="000E66B3"/>
    <w:rsid w:val="000F394E"/>
    <w:rsid w:val="0014201A"/>
    <w:rsid w:val="001429E0"/>
    <w:rsid w:val="00147418"/>
    <w:rsid w:val="00190F5F"/>
    <w:rsid w:val="001937A5"/>
    <w:rsid w:val="001A54DD"/>
    <w:rsid w:val="001A66ED"/>
    <w:rsid w:val="001B48C9"/>
    <w:rsid w:val="001E5207"/>
    <w:rsid w:val="001E5BEF"/>
    <w:rsid w:val="00222DC0"/>
    <w:rsid w:val="00224821"/>
    <w:rsid w:val="00242860"/>
    <w:rsid w:val="00276EDC"/>
    <w:rsid w:val="00297ED1"/>
    <w:rsid w:val="002B0A36"/>
    <w:rsid w:val="002B1857"/>
    <w:rsid w:val="002B63AB"/>
    <w:rsid w:val="002D1DD5"/>
    <w:rsid w:val="002F7CEF"/>
    <w:rsid w:val="003161FD"/>
    <w:rsid w:val="00371A1F"/>
    <w:rsid w:val="00375F8A"/>
    <w:rsid w:val="003C674F"/>
    <w:rsid w:val="003D0E2D"/>
    <w:rsid w:val="003D2BC9"/>
    <w:rsid w:val="003D2D80"/>
    <w:rsid w:val="003D3AA3"/>
    <w:rsid w:val="00414AD9"/>
    <w:rsid w:val="00417CBA"/>
    <w:rsid w:val="004637E7"/>
    <w:rsid w:val="00471ED6"/>
    <w:rsid w:val="004C4085"/>
    <w:rsid w:val="004E6D9D"/>
    <w:rsid w:val="004F3FEC"/>
    <w:rsid w:val="0052694B"/>
    <w:rsid w:val="00526A9F"/>
    <w:rsid w:val="00533FDE"/>
    <w:rsid w:val="00546EF1"/>
    <w:rsid w:val="0057013C"/>
    <w:rsid w:val="005746B9"/>
    <w:rsid w:val="00584E5F"/>
    <w:rsid w:val="005C5C1F"/>
    <w:rsid w:val="005C73FE"/>
    <w:rsid w:val="00614F69"/>
    <w:rsid w:val="00655CF1"/>
    <w:rsid w:val="006703DF"/>
    <w:rsid w:val="0068477F"/>
    <w:rsid w:val="00684D11"/>
    <w:rsid w:val="0068537C"/>
    <w:rsid w:val="006B5091"/>
    <w:rsid w:val="006B7491"/>
    <w:rsid w:val="006D16C1"/>
    <w:rsid w:val="006E11E3"/>
    <w:rsid w:val="006F3BB2"/>
    <w:rsid w:val="00730413"/>
    <w:rsid w:val="00735A1D"/>
    <w:rsid w:val="0073706C"/>
    <w:rsid w:val="00740D5C"/>
    <w:rsid w:val="00766DF6"/>
    <w:rsid w:val="00782B75"/>
    <w:rsid w:val="007A1481"/>
    <w:rsid w:val="007C0BC0"/>
    <w:rsid w:val="007C39B6"/>
    <w:rsid w:val="007D334E"/>
    <w:rsid w:val="007F3D2A"/>
    <w:rsid w:val="008131DD"/>
    <w:rsid w:val="008371C2"/>
    <w:rsid w:val="00865302"/>
    <w:rsid w:val="008761A7"/>
    <w:rsid w:val="00884AC1"/>
    <w:rsid w:val="0089613D"/>
    <w:rsid w:val="00897CB9"/>
    <w:rsid w:val="008A0F03"/>
    <w:rsid w:val="008A1BCB"/>
    <w:rsid w:val="008A61D3"/>
    <w:rsid w:val="008D6117"/>
    <w:rsid w:val="008D7A57"/>
    <w:rsid w:val="008F315B"/>
    <w:rsid w:val="008F6309"/>
    <w:rsid w:val="009009C5"/>
    <w:rsid w:val="0091665A"/>
    <w:rsid w:val="00952EB7"/>
    <w:rsid w:val="00990BAA"/>
    <w:rsid w:val="009A1C43"/>
    <w:rsid w:val="009E65A5"/>
    <w:rsid w:val="009F040C"/>
    <w:rsid w:val="00A00825"/>
    <w:rsid w:val="00A63264"/>
    <w:rsid w:val="00A67AD4"/>
    <w:rsid w:val="00A71BC3"/>
    <w:rsid w:val="00A75AD6"/>
    <w:rsid w:val="00A85D87"/>
    <w:rsid w:val="00A861F2"/>
    <w:rsid w:val="00A90C8C"/>
    <w:rsid w:val="00AA6560"/>
    <w:rsid w:val="00AB7DEB"/>
    <w:rsid w:val="00B1440D"/>
    <w:rsid w:val="00B15189"/>
    <w:rsid w:val="00B16FF4"/>
    <w:rsid w:val="00B278FA"/>
    <w:rsid w:val="00B319A7"/>
    <w:rsid w:val="00B64FAF"/>
    <w:rsid w:val="00B71B2B"/>
    <w:rsid w:val="00B71FB4"/>
    <w:rsid w:val="00B77465"/>
    <w:rsid w:val="00B96946"/>
    <w:rsid w:val="00BB4D6B"/>
    <w:rsid w:val="00BB737F"/>
    <w:rsid w:val="00BB7C79"/>
    <w:rsid w:val="00BD16CF"/>
    <w:rsid w:val="00BD6FEF"/>
    <w:rsid w:val="00C17CF2"/>
    <w:rsid w:val="00C5157A"/>
    <w:rsid w:val="00C521CE"/>
    <w:rsid w:val="00C873F8"/>
    <w:rsid w:val="00CC321B"/>
    <w:rsid w:val="00CD2447"/>
    <w:rsid w:val="00CD2458"/>
    <w:rsid w:val="00CF3404"/>
    <w:rsid w:val="00CF7239"/>
    <w:rsid w:val="00D16DC6"/>
    <w:rsid w:val="00D273AC"/>
    <w:rsid w:val="00D31A64"/>
    <w:rsid w:val="00D46D1E"/>
    <w:rsid w:val="00D47572"/>
    <w:rsid w:val="00D5589F"/>
    <w:rsid w:val="00D7620F"/>
    <w:rsid w:val="00D80525"/>
    <w:rsid w:val="00D8727A"/>
    <w:rsid w:val="00DB3832"/>
    <w:rsid w:val="00DF0B12"/>
    <w:rsid w:val="00DF4E9F"/>
    <w:rsid w:val="00E10A3F"/>
    <w:rsid w:val="00E16F7C"/>
    <w:rsid w:val="00E20915"/>
    <w:rsid w:val="00E27F2A"/>
    <w:rsid w:val="00E43E69"/>
    <w:rsid w:val="00E61767"/>
    <w:rsid w:val="00E6662E"/>
    <w:rsid w:val="00E843AE"/>
    <w:rsid w:val="00E90217"/>
    <w:rsid w:val="00EA3D1F"/>
    <w:rsid w:val="00EA4C76"/>
    <w:rsid w:val="00EB044C"/>
    <w:rsid w:val="00EB1D49"/>
    <w:rsid w:val="00EB6FCF"/>
    <w:rsid w:val="00EC1AB1"/>
    <w:rsid w:val="00EC2044"/>
    <w:rsid w:val="00F10C4C"/>
    <w:rsid w:val="00F17F98"/>
    <w:rsid w:val="00F6316A"/>
    <w:rsid w:val="00F67602"/>
    <w:rsid w:val="00F73ED9"/>
    <w:rsid w:val="00FA6D5D"/>
    <w:rsid w:val="00FB38F4"/>
    <w:rsid w:val="00FD10F9"/>
    <w:rsid w:val="00FF0AEC"/>
    <w:rsid w:val="18A81D34"/>
    <w:rsid w:val="19B5429F"/>
    <w:rsid w:val="1C7514D3"/>
    <w:rsid w:val="21B20CD5"/>
    <w:rsid w:val="2A0B37A8"/>
    <w:rsid w:val="2F494444"/>
    <w:rsid w:val="3B940CE1"/>
    <w:rsid w:val="49A503D0"/>
    <w:rsid w:val="4B0E2684"/>
    <w:rsid w:val="5286526C"/>
    <w:rsid w:val="60234002"/>
    <w:rsid w:val="61340E65"/>
    <w:rsid w:val="64BE5849"/>
    <w:rsid w:val="778A0214"/>
    <w:rsid w:val="78A32A73"/>
    <w:rsid w:val="7B071000"/>
    <w:rsid w:val="7BA0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autoSpaceDE w:val="0"/>
      <w:autoSpaceDN w:val="0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2"/>
    <w:basedOn w:val="1"/>
    <w:next w:val="1"/>
    <w:link w:val="28"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paragraph" w:styleId="4">
    <w:name w:val="heading 4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paragraph" w:styleId="5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203864" w:themeColor="accent1" w:themeShade="80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semiHidden/>
    <w:unhideWhenUsed/>
    <w:qFormat/>
    <w:uiPriority w:val="99"/>
    <w:rPr>
      <w:color w:val="0000FF"/>
      <w:u w:val="single"/>
    </w:rPr>
  </w:style>
  <w:style w:type="character" w:styleId="9">
    <w:name w:val="Strong"/>
    <w:basedOn w:val="6"/>
    <w:qFormat/>
    <w:uiPriority w:val="22"/>
    <w:rPr>
      <w:b/>
      <w:bCs/>
    </w:rPr>
  </w:style>
  <w:style w:type="paragraph" w:styleId="10">
    <w:name w:val="Balloon Text"/>
    <w:basedOn w:val="1"/>
    <w:link w:val="27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11">
    <w:name w:val="header"/>
    <w:basedOn w:val="1"/>
    <w:link w:val="17"/>
    <w:unhideWhenUsed/>
    <w:qFormat/>
    <w:uiPriority w:val="99"/>
    <w:pPr>
      <w:tabs>
        <w:tab w:val="center" w:pos="4677"/>
        <w:tab w:val="right" w:pos="9355"/>
      </w:tabs>
    </w:pPr>
  </w:style>
  <w:style w:type="paragraph" w:styleId="12">
    <w:name w:val="Body Text"/>
    <w:basedOn w:val="1"/>
    <w:link w:val="29"/>
    <w:unhideWhenUsed/>
    <w:qFormat/>
    <w:uiPriority w:val="99"/>
    <w:pPr>
      <w:spacing w:after="120"/>
    </w:pPr>
  </w:style>
  <w:style w:type="paragraph" w:styleId="13">
    <w:name w:val="Title"/>
    <w:basedOn w:val="1"/>
    <w:link w:val="24"/>
    <w:qFormat/>
    <w:uiPriority w:val="0"/>
    <w:pPr>
      <w:jc w:val="center"/>
    </w:pPr>
    <w:rPr>
      <w:b/>
      <w:bCs/>
    </w:rPr>
  </w:style>
  <w:style w:type="paragraph" w:styleId="14">
    <w:name w:val="footer"/>
    <w:basedOn w:val="1"/>
    <w:link w:val="18"/>
    <w:unhideWhenUsed/>
    <w:qFormat/>
    <w:uiPriority w:val="99"/>
    <w:pPr>
      <w:tabs>
        <w:tab w:val="center" w:pos="4677"/>
        <w:tab w:val="right" w:pos="9355"/>
      </w:tabs>
    </w:pPr>
  </w:style>
  <w:style w:type="paragraph" w:styleId="15">
    <w:name w:val="Normal (Web)"/>
    <w:basedOn w:val="1"/>
    <w:unhideWhenUsed/>
    <w:qFormat/>
    <w:uiPriority w:val="99"/>
  </w:style>
  <w:style w:type="table" w:styleId="16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Верхний колонтитул Знак"/>
    <w:basedOn w:val="6"/>
    <w:link w:val="11"/>
    <w:qFormat/>
    <w:uiPriority w:val="99"/>
  </w:style>
  <w:style w:type="character" w:customStyle="1" w:styleId="18">
    <w:name w:val="Нижний колонтитул Знак"/>
    <w:basedOn w:val="6"/>
    <w:link w:val="14"/>
    <w:qFormat/>
    <w:uiPriority w:val="99"/>
  </w:style>
  <w:style w:type="paragraph" w:styleId="19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20">
    <w:name w:val="Заголовок 1 Знак"/>
    <w:basedOn w:val="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Слабое выделение1"/>
    <w:basedOn w:val="6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22">
    <w:name w:val="zagolovok"/>
    <w:basedOn w:val="1"/>
    <w:qFormat/>
    <w:uiPriority w:val="0"/>
    <w:pPr>
      <w:spacing w:before="100" w:beforeAutospacing="1" w:after="100" w:afterAutospacing="1"/>
    </w:pPr>
  </w:style>
  <w:style w:type="paragraph" w:styleId="23">
    <w:name w:val="List Paragraph"/>
    <w:basedOn w:val="1"/>
    <w:qFormat/>
    <w:uiPriority w:val="34"/>
    <w:pPr>
      <w:spacing w:after="200" w:line="276" w:lineRule="auto"/>
      <w:ind w:left="720"/>
      <w:contextualSpacing/>
    </w:pPr>
  </w:style>
  <w:style w:type="character" w:customStyle="1" w:styleId="24">
    <w:name w:val="Заголовок Знак"/>
    <w:basedOn w:val="6"/>
    <w:link w:val="13"/>
    <w:qFormat/>
    <w:uiPriority w:val="0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customStyle="1" w:styleId="25">
    <w:name w:val="apple-converted-space"/>
    <w:basedOn w:val="6"/>
    <w:qFormat/>
    <w:uiPriority w:val="0"/>
  </w:style>
  <w:style w:type="character" w:customStyle="1" w:styleId="26">
    <w:name w:val="Заголовок 7 Знак"/>
    <w:basedOn w:val="6"/>
    <w:link w:val="5"/>
    <w:semiHidden/>
    <w:qFormat/>
    <w:uiPriority w:val="9"/>
    <w:rPr>
      <w:rFonts w:asciiTheme="majorHAnsi" w:hAnsiTheme="majorHAnsi" w:eastAsiaTheme="majorEastAsia" w:cstheme="majorBidi"/>
      <w:i/>
      <w:iCs/>
      <w:color w:val="203864" w:themeColor="accent1" w:themeShade="80"/>
      <w:sz w:val="24"/>
      <w:szCs w:val="24"/>
      <w:lang w:eastAsia="ru-RU"/>
    </w:rPr>
  </w:style>
  <w:style w:type="character" w:customStyle="1" w:styleId="27">
    <w:name w:val="Текст выноски Знак"/>
    <w:basedOn w:val="6"/>
    <w:link w:val="10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character" w:customStyle="1" w:styleId="28">
    <w:name w:val="Заголовок 2 Знак"/>
    <w:basedOn w:val="6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sz w:val="26"/>
      <w:szCs w:val="26"/>
      <w:lang w:eastAsia="ru-RU"/>
    </w:rPr>
  </w:style>
  <w:style w:type="character" w:customStyle="1" w:styleId="29">
    <w:name w:val="Основной текст Знак"/>
    <w:basedOn w:val="6"/>
    <w:link w:val="12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30">
    <w:name w:val="hotel-about-more-block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C2CDC-2B90-4267-B53C-92EA5BF493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453</Words>
  <Characters>2588</Characters>
  <Lines>21</Lines>
  <Paragraphs>6</Paragraphs>
  <TotalTime>49</TotalTime>
  <ScaleCrop>false</ScaleCrop>
  <LinksUpToDate>false</LinksUpToDate>
  <CharactersWithSpaces>3035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2025-10-28T12:59:00Z</dcterms:created>
  <dc:creator>Татьяна</dc:creator>
  <cp:lastModifiedBy>Антонина Трофимова</cp:lastModifiedBy>
  <cp:lastPrinted>2025-12-24T08:20:00Z</cp:lastPrinted>
  <dcterms:modified xsi:type="dcterms:W3CDTF">2025-12-24T13:05:20Z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C3ACABD6FDE54ECFA01ED74D3107CE75_13</vt:lpwstr>
  </property>
</Properties>
</file>